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153" w:tblpY="2646"/>
        <w:tblOverlap w:val="never"/>
        <w:tblW w:w="96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2"/>
        <w:gridCol w:w="2266"/>
        <w:gridCol w:w="1966"/>
        <w:gridCol w:w="45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90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Cs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2.2.4  (6)</w:t>
            </w:r>
          </w:p>
        </w:tc>
        <w:tc>
          <w:tcPr>
            <w:tcW w:w="8764" w:type="dxa"/>
            <w:gridSpan w:val="3"/>
            <w:noWrap w:val="0"/>
            <w:vAlign w:val="center"/>
          </w:tcPr>
          <w:p>
            <w:pPr>
              <w:pStyle w:val="6"/>
              <w:adjustRightInd w:val="0"/>
              <w:snapToGrid w:val="0"/>
              <w:jc w:val="left"/>
              <w:rPr>
                <w:rFonts w:hint="eastAsia"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1.适用于施工总承包单项最高投标限价在20000万元以上的、专业承包单项最高投标限价在3000万元以上的项目；施工总承包单项最高投标限价在5000万元以上至20000万元以下的、专业承包单项最高投标限价在1500万元以上至3000万元以下项目可以采用；</w:t>
            </w:r>
          </w:p>
          <w:p>
            <w:pPr>
              <w:pStyle w:val="6"/>
              <w:adjustRightInd w:val="0"/>
              <w:snapToGrid w:val="0"/>
              <w:jc w:val="left"/>
              <w:rPr>
                <w:rFonts w:hint="eastAsia"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2.基准价： Y= A×(1-α) ×60%+B×(1-β)×40%</w:t>
            </w:r>
          </w:p>
          <w:p>
            <w:pPr>
              <w:pStyle w:val="6"/>
              <w:adjustRightInd w:val="0"/>
              <w:snapToGrid w:val="0"/>
              <w:jc w:val="left"/>
              <w:rPr>
                <w:rFonts w:hint="eastAsia"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A——进入报价评审环节的有效投标报价中，大于或等于X（1－10%）的报价的算术平均值</w:t>
            </w:r>
          </w:p>
          <w:p>
            <w:pPr>
              <w:pStyle w:val="6"/>
              <w:adjustRightInd w:val="0"/>
              <w:snapToGrid w:val="0"/>
              <w:jc w:val="left"/>
              <w:rPr>
                <w:rFonts w:hint="eastAsia"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X——进入报价评审环节的有效投标报价算术平均值</w:t>
            </w:r>
          </w:p>
          <w:p>
            <w:pPr>
              <w:pStyle w:val="6"/>
              <w:adjustRightInd w:val="0"/>
              <w:snapToGrid w:val="0"/>
              <w:jc w:val="left"/>
              <w:rPr>
                <w:rFonts w:hint="eastAsia" w:ascii="仿宋" w:hAnsi="仿宋" w:eastAsia="仿宋" w:cs="宋体"/>
                <w:kern w:val="0"/>
                <w:lang w:val="de-DE"/>
              </w:rPr>
            </w:pPr>
            <w:r>
              <w:rPr>
                <w:rFonts w:hint="eastAsia" w:ascii="仿宋" w:hAnsi="仿宋" w:eastAsia="仿宋" w:cs="宋体"/>
                <w:kern w:val="0"/>
                <w:lang w:val="de-DE" w:eastAsia="de-DE"/>
              </w:rPr>
              <w:t>X=</w:t>
            </w:r>
            <w:r>
              <w:rPr>
                <w:rFonts w:hint="eastAsia" w:ascii="仿宋" w:hAnsi="仿宋" w:eastAsia="仿宋" w:cs="宋体"/>
                <w:kern w:val="0"/>
                <w:lang w:val="de-DE"/>
              </w:rPr>
              <w:t>（</w:t>
            </w:r>
            <w:r>
              <w:rPr>
                <w:rFonts w:hint="eastAsia" w:ascii="仿宋" w:hAnsi="仿宋" w:eastAsia="仿宋" w:cs="宋体"/>
                <w:kern w:val="0"/>
                <w:lang w:val="de-DE" w:eastAsia="de-DE"/>
              </w:rPr>
              <w:t>X1+X2+……Xn-1+Xn</w:t>
            </w:r>
            <w:r>
              <w:rPr>
                <w:rFonts w:hint="eastAsia" w:ascii="仿宋" w:hAnsi="仿宋" w:eastAsia="仿宋" w:cs="宋体"/>
                <w:kern w:val="0"/>
                <w:lang w:val="de-DE"/>
              </w:rPr>
              <w:t>）</w:t>
            </w:r>
            <w:r>
              <w:rPr>
                <w:rFonts w:hint="eastAsia" w:ascii="仿宋" w:hAnsi="仿宋" w:eastAsia="仿宋" w:cs="宋体"/>
                <w:kern w:val="0"/>
                <w:lang w:val="de-DE" w:eastAsia="de-DE"/>
              </w:rPr>
              <w:t>／n</w:t>
            </w:r>
          </w:p>
          <w:p>
            <w:pPr>
              <w:pStyle w:val="6"/>
              <w:adjustRightInd w:val="0"/>
              <w:snapToGrid w:val="0"/>
              <w:jc w:val="left"/>
              <w:rPr>
                <w:rFonts w:hint="eastAsia"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  <w:lang w:val="de-DE" w:eastAsia="de-DE"/>
              </w:rPr>
              <w:t>n</w:t>
            </w:r>
            <w:r>
              <w:rPr>
                <w:rFonts w:hint="eastAsia" w:ascii="仿宋" w:hAnsi="仿宋" w:eastAsia="仿宋" w:cs="宋体"/>
                <w:kern w:val="0"/>
              </w:rPr>
              <w:t>——进入报价评审环节的有效投标报价个数</w:t>
            </w:r>
          </w:p>
          <w:p>
            <w:pPr>
              <w:pStyle w:val="6"/>
              <w:adjustRightInd w:val="0"/>
              <w:snapToGrid w:val="0"/>
              <w:jc w:val="left"/>
              <w:rPr>
                <w:rFonts w:hint="eastAsia"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  <w:lang w:val="de-DE" w:eastAsia="de-DE"/>
              </w:rPr>
              <w:t>X1、X2、Xn-1、Xn</w:t>
            </w:r>
            <w:r>
              <w:rPr>
                <w:rFonts w:hint="eastAsia" w:ascii="仿宋" w:hAnsi="仿宋" w:eastAsia="仿宋" w:cs="宋体"/>
                <w:kern w:val="0"/>
              </w:rPr>
              <w:t>——进入报价评审环节的有效投标报价</w:t>
            </w:r>
          </w:p>
          <w:p>
            <w:pPr>
              <w:pStyle w:val="6"/>
              <w:adjustRightInd w:val="0"/>
              <w:snapToGrid w:val="0"/>
              <w:jc w:val="left"/>
              <w:rPr>
                <w:rFonts w:hint="eastAsia"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B——最高投标限</w:t>
            </w:r>
            <w:bookmarkStart w:id="0" w:name="_GoBack"/>
            <w:bookmarkEnd w:id="0"/>
            <w:r>
              <w:rPr>
                <w:rFonts w:hint="eastAsia" w:ascii="仿宋" w:hAnsi="仿宋" w:eastAsia="仿宋" w:cs="宋体"/>
                <w:kern w:val="0"/>
              </w:rPr>
              <w:t>价</w:t>
            </w:r>
          </w:p>
          <w:p>
            <w:pPr>
              <w:pStyle w:val="6"/>
              <w:adjustRightInd w:val="0"/>
              <w:snapToGrid w:val="0"/>
              <w:jc w:val="left"/>
              <w:rPr>
                <w:rFonts w:hint="eastAsia"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α—— 0、1%、2%、3%，开标时随机抽取确定</w:t>
            </w:r>
          </w:p>
          <w:p>
            <w:pPr>
              <w:rPr>
                <w:rFonts w:hint="eastAsia" w:ascii="仿宋" w:hAnsi="仿宋" w:eastAsia="仿宋" w:cs="宋体"/>
                <w:bCs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β——  3%、3.5%、4%、4.5%、5%、5.5%、6%，开标时随机抽取确定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90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Cs w:val="21"/>
              </w:rPr>
            </w:pPr>
          </w:p>
        </w:tc>
        <w:tc>
          <w:tcPr>
            <w:tcW w:w="226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Cs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评审标准</w:t>
            </w:r>
          </w:p>
        </w:tc>
        <w:tc>
          <w:tcPr>
            <w:tcW w:w="196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Cs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计分方式</w:t>
            </w:r>
          </w:p>
        </w:tc>
        <w:tc>
          <w:tcPr>
            <w:tcW w:w="453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Cs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偏差率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90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Cs w:val="21"/>
              </w:rPr>
            </w:pPr>
          </w:p>
        </w:tc>
        <w:tc>
          <w:tcPr>
            <w:tcW w:w="226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Cs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投标报价＞基准价</w:t>
            </w:r>
          </w:p>
        </w:tc>
        <w:tc>
          <w:tcPr>
            <w:tcW w:w="196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Cs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100-100L</w:t>
            </w:r>
          </w:p>
        </w:tc>
        <w:tc>
          <w:tcPr>
            <w:tcW w:w="4532" w:type="dxa"/>
            <w:vMerge w:val="restart"/>
            <w:noWrap w:val="0"/>
            <w:vAlign w:val="top"/>
          </w:tcPr>
          <w:p>
            <w:pPr>
              <w:spacing w:before="157" w:beforeLines="50"/>
              <w:ind w:firstLine="210" w:firstLineChars="100"/>
              <w:rPr>
                <w:rFonts w:hint="eastAsia"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 xml:space="preserve">   </w:t>
            </w:r>
          </w:p>
          <w:p>
            <w:pPr>
              <w:spacing w:before="157" w:beforeLines="50"/>
              <w:ind w:firstLine="210" w:firstLineChars="100"/>
              <w:rPr>
                <w:rFonts w:hint="eastAsia"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1439545</wp:posOffset>
                      </wp:positionH>
                      <wp:positionV relativeFrom="paragraph">
                        <wp:posOffset>57785</wp:posOffset>
                      </wp:positionV>
                      <wp:extent cx="635" cy="504190"/>
                      <wp:effectExtent l="4445" t="0" r="10160" b="13970"/>
                      <wp:wrapNone/>
                      <wp:docPr id="6" name="直接箭头连接符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5041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113.35pt;margin-top:4.55pt;height:39.7pt;width:0.05pt;z-index:251662336;mso-width-relative:page;mso-height-relative:page;" filled="f" stroked="t" coordsize="21600,21600" o:gfxdata="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rIMkT1gAAAAgBAAAPAAAA&#10;AAAAAAEAIAAAACIAAABkcnMvZG93bnJldi54bWxQSwECFAAUAAAACACHTuJAaH7NcN4BAAB/AwAA&#10;DgAAAAAAAAABACAAAAAlAQAAZHJzL2Uyb0RvYy54bWxQSwUGAAAAAAYABgBZAQAAdQUAAAAA&#10;">
                      <v:fill on="f" focussize="0,0"/>
                      <v:stroke weight="0.5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仿宋" w:hAnsi="仿宋" w:eastAsia="仿宋" w:cs="宋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57785</wp:posOffset>
                      </wp:positionV>
                      <wp:extent cx="635" cy="504190"/>
                      <wp:effectExtent l="4445" t="0" r="10160" b="13970"/>
                      <wp:wrapNone/>
                      <wp:docPr id="5" name="直接箭头连接符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5041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15.3pt;margin-top:4.55pt;height:39.7pt;width:0.05pt;z-index:251663360;mso-width-relative:page;mso-height-relative:page;" filled="f" stroked="t" coordsize="21600,21600" o:gfxdata="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NHL8KfVAAAABgEAAA8AAAAA&#10;AAAAAQAgAAAAIgAAAGRycy9kb3ducmV2LnhtbFBLAQIUABQAAAAIAIdO4kB3KNnB3gEAAH8DAAAO&#10;AAAAAAAAAAEAIAAAACQBAABkcnMvZTJvRG9jLnhtbFBLBQYAAAAABgAGAFkBAAB0BQAAAAA=&#10;">
                      <v:fill on="f" focussize="0,0"/>
                      <v:stroke weight="0.5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仿宋" w:hAnsi="仿宋" w:eastAsia="仿宋" w:cs="宋体"/>
                <w:szCs w:val="21"/>
              </w:rPr>
              <w:t xml:space="preserve">    投标报价-基准价</w:t>
            </w:r>
          </w:p>
          <w:p>
            <w:pPr>
              <w:rPr>
                <w:rFonts w:hint="eastAsia"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288290</wp:posOffset>
                      </wp:positionH>
                      <wp:positionV relativeFrom="paragraph">
                        <wp:posOffset>80645</wp:posOffset>
                      </wp:positionV>
                      <wp:extent cx="1075690" cy="635"/>
                      <wp:effectExtent l="0" t="0" r="0" b="0"/>
                      <wp:wrapNone/>
                      <wp:docPr id="4" name="直接箭头连接符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7569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22.7pt;margin-top:6.35pt;height:0.05pt;width:84.7pt;z-index:251661312;mso-width-relative:page;mso-height-relative:page;" filled="f" stroked="t" coordsize="21600,21600" o:gfxdata="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fq3GC1gAAAAgBAAAP&#10;AAAAAAAAAAEAIAAAACIAAABkcnMvZG93bnJldi54bWxQSwECFAAUAAAACACHTuJAJ+fPZuEBAACA&#10;AwAADgAAAAAAAAABACAAAAAlAQAAZHJzL2Uyb0RvYy54bWxQSwUGAAAAAAYABgBZAQAAeAUAAAAA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仿宋" w:hAnsi="仿宋" w:eastAsia="仿宋" w:cs="宋体"/>
                <w:szCs w:val="21"/>
              </w:rPr>
              <w:t>L=                        ×100%</w:t>
            </w:r>
          </w:p>
          <w:p>
            <w:pPr>
              <w:ind w:firstLine="945" w:firstLineChars="450"/>
              <w:rPr>
                <w:rFonts w:hint="eastAsia" w:ascii="仿宋" w:hAnsi="仿宋" w:eastAsia="仿宋" w:cs="宋体"/>
                <w:bCs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基准价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90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Cs w:val="21"/>
              </w:rPr>
            </w:pPr>
          </w:p>
        </w:tc>
        <w:tc>
          <w:tcPr>
            <w:tcW w:w="226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 w:bidi="ar-SA"/>
              </w:rPr>
              <w:t>投标报价＝基准价</w:t>
            </w:r>
          </w:p>
        </w:tc>
        <w:tc>
          <w:tcPr>
            <w:tcW w:w="196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 w:bidi="ar-SA"/>
              </w:rPr>
              <w:t>100</w:t>
            </w:r>
          </w:p>
        </w:tc>
        <w:tc>
          <w:tcPr>
            <w:tcW w:w="453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90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Cs w:val="21"/>
              </w:rPr>
            </w:pPr>
          </w:p>
        </w:tc>
        <w:tc>
          <w:tcPr>
            <w:tcW w:w="226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 w:bidi="ar-SA"/>
              </w:rPr>
              <w:t>投标报价＜基准价</w:t>
            </w:r>
          </w:p>
        </w:tc>
        <w:tc>
          <w:tcPr>
            <w:tcW w:w="196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 w:bidi="ar-SA"/>
              </w:rPr>
              <w:t>100-0.5×100L</w:t>
            </w:r>
          </w:p>
        </w:tc>
        <w:tc>
          <w:tcPr>
            <w:tcW w:w="453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31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Cs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szCs w:val="21"/>
              </w:rPr>
              <w:t>条款号</w:t>
            </w:r>
          </w:p>
        </w:tc>
        <w:tc>
          <w:tcPr>
            <w:tcW w:w="64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Cs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szCs w:val="21"/>
              </w:rPr>
              <w:t>编列内容</w:t>
            </w: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洋湖再生水厂三期配套人工湿地（洋湖湿地公园科普基地项目）施工招标文件补充部分：</w:t>
      </w: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本项目投标报价计算方式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655F07"/>
    <w:rsid w:val="47875DED"/>
    <w:rsid w:val="4A655F07"/>
    <w:rsid w:val="7B65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customStyle="1" w:styleId="6">
    <w:name w:val="p0"/>
    <w:basedOn w:val="1"/>
    <w:qFormat/>
    <w:uiPriority w:val="0"/>
    <w:pPr>
      <w:widowControl/>
    </w:pPr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2021-12-02T14:01:00Z</dcterms:created>
  <dc:creator>相宜</dc:creator>
  <cp:lastModifiedBy>相宜</cp:lastModifiedBy>
  <dcterms:modified xsi:type="dcterms:W3CDTF">2021-12-02T14:06:18Z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</Properties>
</file>